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2D" w:rsidRPr="00D7112D" w:rsidRDefault="00D7112D" w:rsidP="00D7112D">
      <w:pPr>
        <w:spacing w:after="0"/>
        <w:jc w:val="both"/>
        <w:rPr>
          <w:b/>
        </w:rPr>
      </w:pPr>
      <w:r>
        <w:rPr>
          <w:b/>
        </w:rPr>
        <w:t xml:space="preserve">Marina </w:t>
      </w:r>
      <w:proofErr w:type="spellStart"/>
      <w:r>
        <w:rPr>
          <w:b/>
        </w:rPr>
        <w:t>Romani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Perez</w:t>
      </w:r>
      <w:proofErr w:type="spellEnd"/>
      <w:r w:rsidRPr="00AD14A2">
        <w:rPr>
          <w:b/>
        </w:rPr>
        <w:t xml:space="preserve">, </w:t>
      </w:r>
      <w:proofErr w:type="spellStart"/>
      <w:r w:rsidRPr="00AD14A2">
        <w:rPr>
          <w:b/>
        </w:rPr>
        <w:t>postdoc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NutriNeuro</w:t>
      </w:r>
      <w:proofErr w:type="spellEnd"/>
    </w:p>
    <w:p w:rsidR="00D7112D" w:rsidRDefault="00D7112D" w:rsidP="00D7112D">
      <w:pPr>
        <w:autoSpaceDE w:val="0"/>
        <w:autoSpaceDN w:val="0"/>
        <w:adjustRightInd w:val="0"/>
        <w:spacing w:after="0"/>
        <w:rPr>
          <w:rFonts w:cs="Arial"/>
          <w:szCs w:val="24"/>
          <w:lang w:val="en-US"/>
        </w:rPr>
      </w:pPr>
      <w:r>
        <w:rPr>
          <w:rFonts w:cs="Arial"/>
          <w:noProof/>
          <w:szCs w:val="24"/>
          <w:lang w:val="fr-FR" w:eastAsia="fr-FR"/>
        </w:rPr>
        <w:drawing>
          <wp:inline distT="0" distB="0" distL="0" distR="0">
            <wp:extent cx="1253770" cy="1296000"/>
            <wp:effectExtent l="19050" t="0" r="3530" b="0"/>
            <wp:docPr id="1" name="Image 0" descr="Photo Ma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Mari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77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2FE" w:rsidRPr="00D7112D" w:rsidRDefault="000712C6" w:rsidP="00D7112D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szCs w:val="24"/>
          <w:lang w:val="en-US"/>
        </w:rPr>
      </w:pPr>
      <w:r w:rsidRPr="00D7112D">
        <w:rPr>
          <w:rFonts w:cs="Arial"/>
          <w:szCs w:val="24"/>
          <w:lang w:val="en-US"/>
        </w:rPr>
        <w:t xml:space="preserve">I obtained my degree in Molecular Biology (2007) at the University of Santiago de </w:t>
      </w:r>
      <w:proofErr w:type="spellStart"/>
      <w:r w:rsidRPr="00D7112D">
        <w:rPr>
          <w:rFonts w:cs="Arial"/>
          <w:szCs w:val="24"/>
          <w:lang w:val="en-US"/>
        </w:rPr>
        <w:t>Compostela</w:t>
      </w:r>
      <w:proofErr w:type="spellEnd"/>
      <w:r w:rsidRPr="00D7112D">
        <w:rPr>
          <w:rFonts w:cs="Arial"/>
          <w:szCs w:val="24"/>
          <w:lang w:val="en-US"/>
        </w:rPr>
        <w:t xml:space="preserve"> (Spain). After completion of my </w:t>
      </w:r>
      <w:proofErr w:type="spellStart"/>
      <w:r w:rsidRPr="00D7112D">
        <w:rPr>
          <w:rFonts w:cs="Arial"/>
          <w:szCs w:val="24"/>
          <w:lang w:val="en-US"/>
        </w:rPr>
        <w:t>BSc</w:t>
      </w:r>
      <w:proofErr w:type="spellEnd"/>
      <w:r w:rsidRPr="00D7112D">
        <w:rPr>
          <w:rFonts w:cs="Arial"/>
          <w:szCs w:val="24"/>
          <w:lang w:val="en-US"/>
        </w:rPr>
        <w:t xml:space="preserve"> degree and master degree</w:t>
      </w:r>
      <w:r w:rsidR="00D52428" w:rsidRPr="00D7112D">
        <w:rPr>
          <w:rFonts w:cs="Arial"/>
          <w:szCs w:val="24"/>
          <w:lang w:val="en-US"/>
        </w:rPr>
        <w:t xml:space="preserve"> </w:t>
      </w:r>
      <w:r w:rsidR="0044458F" w:rsidRPr="00D7112D">
        <w:rPr>
          <w:rFonts w:cs="Arial"/>
          <w:szCs w:val="24"/>
          <w:lang w:val="en-US"/>
        </w:rPr>
        <w:t xml:space="preserve">in Endocrinology </w:t>
      </w:r>
      <w:r w:rsidR="00D52428" w:rsidRPr="00D7112D">
        <w:rPr>
          <w:rFonts w:cs="Arial"/>
          <w:szCs w:val="24"/>
          <w:lang w:val="en-US"/>
        </w:rPr>
        <w:t>(2009)</w:t>
      </w:r>
      <w:r w:rsidRPr="00D7112D">
        <w:rPr>
          <w:rFonts w:cs="Arial"/>
          <w:szCs w:val="24"/>
          <w:lang w:val="en-US"/>
        </w:rPr>
        <w:t xml:space="preserve">, I got a postgraduate Fellowship </w:t>
      </w:r>
      <w:r w:rsidR="00D52428" w:rsidRPr="00D7112D">
        <w:rPr>
          <w:rFonts w:cs="Arial"/>
          <w:szCs w:val="24"/>
          <w:lang w:val="en-US"/>
        </w:rPr>
        <w:t xml:space="preserve">(FPU) from the ministry of Education and Science </w:t>
      </w:r>
      <w:r w:rsidRPr="00D7112D">
        <w:rPr>
          <w:rFonts w:cs="Arial"/>
          <w:szCs w:val="24"/>
          <w:lang w:val="en-US"/>
        </w:rPr>
        <w:t>(</w:t>
      </w:r>
      <w:r w:rsidR="00D52428" w:rsidRPr="00D7112D">
        <w:rPr>
          <w:rFonts w:cs="Arial"/>
          <w:szCs w:val="24"/>
          <w:lang w:val="en-US"/>
        </w:rPr>
        <w:t xml:space="preserve">2009, </w:t>
      </w:r>
      <w:r w:rsidRPr="00D7112D">
        <w:rPr>
          <w:rFonts w:cs="Arial"/>
          <w:szCs w:val="24"/>
          <w:lang w:val="en-US"/>
        </w:rPr>
        <w:t xml:space="preserve">Spain) to initiate my PhD studies under the supervision of Prof. Dr. Federico </w:t>
      </w:r>
      <w:proofErr w:type="spellStart"/>
      <w:r w:rsidRPr="00D7112D">
        <w:rPr>
          <w:rFonts w:cs="Arial"/>
          <w:szCs w:val="24"/>
          <w:lang w:val="en-US"/>
        </w:rPr>
        <w:t>Mallo</w:t>
      </w:r>
      <w:proofErr w:type="spellEnd"/>
      <w:r w:rsidRPr="00D7112D">
        <w:rPr>
          <w:rFonts w:cs="Arial"/>
          <w:szCs w:val="24"/>
          <w:lang w:val="en-US"/>
        </w:rPr>
        <w:t xml:space="preserve"> in the Department of Functional Biology and Health Sciences at the University of Vigo (Spain)</w:t>
      </w:r>
      <w:r w:rsidR="00D7112D">
        <w:rPr>
          <w:rFonts w:cs="Arial"/>
          <w:szCs w:val="24"/>
          <w:lang w:val="en-US"/>
        </w:rPr>
        <w:t xml:space="preserve"> (</w:t>
      </w:r>
      <w:hyperlink r:id="rId6" w:history="1">
        <w:r w:rsidR="00D7112D" w:rsidRPr="00C04307">
          <w:rPr>
            <w:rStyle w:val="Lienhypertexte"/>
            <w:rFonts w:cs="Arial"/>
            <w:szCs w:val="24"/>
            <w:lang w:val="en-US"/>
          </w:rPr>
          <w:t>http://webs.uvigo.es/webc01/</w:t>
        </w:r>
      </w:hyperlink>
      <w:r w:rsidR="00D7112D">
        <w:rPr>
          <w:rFonts w:cs="Arial"/>
          <w:szCs w:val="24"/>
          <w:lang w:val="en-US"/>
        </w:rPr>
        <w:t>)</w:t>
      </w:r>
      <w:r w:rsidRPr="00D7112D">
        <w:rPr>
          <w:rFonts w:cs="Arial"/>
          <w:szCs w:val="24"/>
          <w:lang w:val="en-US"/>
        </w:rPr>
        <w:t xml:space="preserve">. </w:t>
      </w:r>
      <w:r w:rsidR="0044458F" w:rsidRPr="00D7112D">
        <w:rPr>
          <w:rFonts w:cs="Arial"/>
          <w:szCs w:val="24"/>
          <w:lang w:val="en-US"/>
        </w:rPr>
        <w:t xml:space="preserve">I finished my PhD </w:t>
      </w:r>
      <w:r w:rsidR="00236646" w:rsidRPr="00D7112D">
        <w:rPr>
          <w:rFonts w:cs="Arial"/>
          <w:szCs w:val="24"/>
          <w:lang w:val="en-US"/>
        </w:rPr>
        <w:t xml:space="preserve">titled </w:t>
      </w:r>
      <w:r w:rsidR="00D52428" w:rsidRPr="00D7112D">
        <w:rPr>
          <w:rFonts w:cs="Arial"/>
          <w:szCs w:val="24"/>
          <w:lang w:val="en-US"/>
        </w:rPr>
        <w:t xml:space="preserve">“Characterization of the effects of GLP-1 and its analogues in </w:t>
      </w:r>
      <w:r w:rsidR="004B5967" w:rsidRPr="00D7112D">
        <w:rPr>
          <w:rFonts w:cs="Arial"/>
          <w:szCs w:val="24"/>
          <w:lang w:val="en-US"/>
        </w:rPr>
        <w:t>pulmonary function and maturation”</w:t>
      </w:r>
      <w:r w:rsidR="00236646" w:rsidRPr="00D7112D">
        <w:rPr>
          <w:rFonts w:cs="Arial"/>
          <w:szCs w:val="24"/>
          <w:lang w:val="en-US"/>
        </w:rPr>
        <w:t xml:space="preserve"> on January of 2013</w:t>
      </w:r>
      <w:r w:rsidR="004B5967" w:rsidRPr="00D7112D">
        <w:rPr>
          <w:rFonts w:cs="Arial"/>
          <w:szCs w:val="24"/>
          <w:lang w:val="en-US"/>
        </w:rPr>
        <w:t xml:space="preserve">. </w:t>
      </w:r>
      <w:r w:rsidRPr="00D7112D">
        <w:rPr>
          <w:rFonts w:cs="Arial"/>
          <w:szCs w:val="24"/>
          <w:lang w:val="en-US"/>
        </w:rPr>
        <w:t xml:space="preserve">The purpose of </w:t>
      </w:r>
      <w:r w:rsidR="004B5967" w:rsidRPr="00D7112D">
        <w:rPr>
          <w:rFonts w:cs="Arial"/>
          <w:szCs w:val="24"/>
          <w:lang w:val="en-US"/>
        </w:rPr>
        <w:t>this</w:t>
      </w:r>
      <w:r w:rsidRPr="00D7112D">
        <w:rPr>
          <w:rFonts w:cs="Arial"/>
          <w:szCs w:val="24"/>
          <w:lang w:val="en-US"/>
        </w:rPr>
        <w:t xml:space="preserve"> research was to study the role of the hormone glucagon like peptide-1 </w:t>
      </w:r>
      <w:r w:rsidR="00D612FE" w:rsidRPr="00D7112D">
        <w:rPr>
          <w:rFonts w:cs="Arial"/>
          <w:szCs w:val="24"/>
          <w:lang w:val="en-US"/>
        </w:rPr>
        <w:t>(</w:t>
      </w:r>
      <w:r w:rsidR="00D612FE" w:rsidRPr="00D7112D">
        <w:rPr>
          <w:rFonts w:eastAsia="Times New Roman" w:cs="Arial"/>
          <w:szCs w:val="24"/>
          <w:lang w:val="en-US" w:eastAsia="fr-FR"/>
        </w:rPr>
        <w:t>that regulates food intake and also is involved in motivation for food</w:t>
      </w:r>
      <w:r w:rsidR="00D612FE" w:rsidRPr="00D7112D">
        <w:rPr>
          <w:rFonts w:cs="Arial"/>
          <w:szCs w:val="24"/>
          <w:lang w:val="en-US"/>
        </w:rPr>
        <w:t xml:space="preserve">) </w:t>
      </w:r>
      <w:r w:rsidR="008A55C8" w:rsidRPr="00D7112D">
        <w:rPr>
          <w:rFonts w:cs="Arial"/>
          <w:szCs w:val="24"/>
          <w:lang w:val="en-US"/>
        </w:rPr>
        <w:t xml:space="preserve">in lung function in </w:t>
      </w:r>
      <w:r w:rsidRPr="00D7112D">
        <w:rPr>
          <w:rFonts w:cs="Arial"/>
          <w:szCs w:val="24"/>
          <w:lang w:val="en-US"/>
        </w:rPr>
        <w:t>diabet</w:t>
      </w:r>
      <w:r w:rsidR="008A55C8" w:rsidRPr="00D7112D">
        <w:rPr>
          <w:rFonts w:cs="Arial"/>
          <w:szCs w:val="24"/>
          <w:lang w:val="en-US"/>
        </w:rPr>
        <w:t>ic</w:t>
      </w:r>
      <w:r w:rsidRPr="00D7112D">
        <w:rPr>
          <w:rFonts w:cs="Arial"/>
          <w:szCs w:val="24"/>
          <w:lang w:val="en-US"/>
        </w:rPr>
        <w:t xml:space="preserve"> and obes</w:t>
      </w:r>
      <w:r w:rsidR="008A55C8" w:rsidRPr="00D7112D">
        <w:rPr>
          <w:rFonts w:cs="Arial"/>
          <w:szCs w:val="24"/>
          <w:lang w:val="en-US"/>
        </w:rPr>
        <w:t xml:space="preserve">e animal models at prenatal and </w:t>
      </w:r>
      <w:proofErr w:type="spellStart"/>
      <w:r w:rsidR="008A55C8" w:rsidRPr="00D7112D">
        <w:rPr>
          <w:rFonts w:cs="Arial"/>
          <w:szCs w:val="24"/>
          <w:lang w:val="en-US"/>
        </w:rPr>
        <w:t>perinatal</w:t>
      </w:r>
      <w:proofErr w:type="spellEnd"/>
      <w:r w:rsidR="008A55C8" w:rsidRPr="00D7112D">
        <w:rPr>
          <w:rFonts w:cs="Arial"/>
          <w:szCs w:val="24"/>
          <w:lang w:val="en-US"/>
        </w:rPr>
        <w:t xml:space="preserve"> periods</w:t>
      </w:r>
      <w:r w:rsidRPr="00D7112D">
        <w:rPr>
          <w:rFonts w:cs="Arial"/>
          <w:szCs w:val="24"/>
          <w:lang w:val="en-US"/>
        </w:rPr>
        <w:t>.</w:t>
      </w:r>
      <w:r w:rsidR="00D612FE" w:rsidRPr="00D7112D">
        <w:rPr>
          <w:rFonts w:cs="Arial"/>
          <w:szCs w:val="24"/>
          <w:lang w:val="en-US"/>
        </w:rPr>
        <w:t xml:space="preserve"> </w:t>
      </w:r>
      <w:r w:rsidR="00D612FE" w:rsidRPr="00D7112D">
        <w:rPr>
          <w:rFonts w:eastAsia="Times New Roman" w:cs="Arial"/>
          <w:szCs w:val="24"/>
          <w:lang w:val="en-US" w:eastAsia="fr-FR"/>
        </w:rPr>
        <w:t xml:space="preserve">The technical skills that I have are: Real Time PCR, Western-blot, hormonal measurement by RIA/IRMA, ELISA, primary in vitro cultures, histology and </w:t>
      </w:r>
      <w:proofErr w:type="spellStart"/>
      <w:r w:rsidR="00D612FE" w:rsidRPr="00D7112D">
        <w:rPr>
          <w:rFonts w:eastAsia="Times New Roman" w:cs="Arial"/>
          <w:szCs w:val="24"/>
          <w:lang w:val="en-US" w:eastAsia="fr-FR"/>
        </w:rPr>
        <w:t>immunohistochemistry</w:t>
      </w:r>
      <w:proofErr w:type="spellEnd"/>
      <w:r w:rsidR="00D612FE" w:rsidRPr="00D7112D">
        <w:rPr>
          <w:rFonts w:eastAsia="Times New Roman" w:cs="Arial"/>
          <w:szCs w:val="24"/>
          <w:lang w:val="en-US" w:eastAsia="fr-FR"/>
        </w:rPr>
        <w:t xml:space="preserve"> techniques, manipulation and treatment of experimental animals and cell lines (human lung </w:t>
      </w:r>
      <w:proofErr w:type="spellStart"/>
      <w:r w:rsidR="00D612FE" w:rsidRPr="00D7112D">
        <w:rPr>
          <w:rFonts w:eastAsia="Times New Roman" w:cs="Arial"/>
          <w:szCs w:val="24"/>
          <w:lang w:val="en-US" w:eastAsia="fr-FR"/>
        </w:rPr>
        <w:t>adenocarcinoma</w:t>
      </w:r>
      <w:proofErr w:type="spellEnd"/>
      <w:r w:rsidR="00D612FE" w:rsidRPr="00D7112D">
        <w:rPr>
          <w:rFonts w:eastAsia="Times New Roman" w:cs="Arial"/>
          <w:szCs w:val="24"/>
          <w:lang w:val="en-US" w:eastAsia="fr-FR"/>
        </w:rPr>
        <w:t xml:space="preserve"> epithelial cell line, H441), techniques to study the interaction between transcription factor and gene promoter sequences (</w:t>
      </w:r>
      <w:proofErr w:type="spellStart"/>
      <w:r w:rsidR="00D612FE" w:rsidRPr="00D7112D">
        <w:rPr>
          <w:rFonts w:eastAsia="Times New Roman" w:cs="Arial"/>
          <w:szCs w:val="24"/>
          <w:lang w:val="en-US" w:eastAsia="fr-FR"/>
        </w:rPr>
        <w:t>electrophoretic</w:t>
      </w:r>
      <w:proofErr w:type="spellEnd"/>
      <w:r w:rsidR="00D612FE" w:rsidRPr="00D7112D">
        <w:rPr>
          <w:rFonts w:eastAsia="Times New Roman" w:cs="Arial"/>
          <w:szCs w:val="24"/>
          <w:lang w:val="en-US" w:eastAsia="fr-FR"/>
        </w:rPr>
        <w:t xml:space="preserve"> mobility assay) and genotyping methodology. I also have a good knowledge in the regulation of the hypothalamic pituitary adrenal axis.</w:t>
      </w:r>
    </w:p>
    <w:p w:rsidR="000712C6" w:rsidRPr="00D7112D" w:rsidRDefault="000712C6" w:rsidP="00D7112D">
      <w:pPr>
        <w:shd w:val="clear" w:color="auto" w:fill="FFFFFF"/>
        <w:spacing w:after="0"/>
        <w:jc w:val="both"/>
        <w:rPr>
          <w:rFonts w:cs="Arial"/>
          <w:szCs w:val="24"/>
          <w:lang w:val="en-US"/>
        </w:rPr>
      </w:pPr>
    </w:p>
    <w:p w:rsidR="004F0291" w:rsidRPr="00D7112D" w:rsidRDefault="008A55C8" w:rsidP="00D7112D">
      <w:pPr>
        <w:pStyle w:val="Default"/>
        <w:spacing w:line="276" w:lineRule="auto"/>
        <w:jc w:val="both"/>
        <w:rPr>
          <w:rFonts w:asciiTheme="minorHAnsi" w:hAnsiTheme="minorHAnsi" w:cs="Arial"/>
          <w:sz w:val="22"/>
          <w:lang w:val="en-US"/>
        </w:rPr>
      </w:pPr>
      <w:r w:rsidRPr="00D7112D">
        <w:rPr>
          <w:rFonts w:asciiTheme="minorHAnsi" w:hAnsiTheme="minorHAnsi" w:cs="Arial"/>
          <w:sz w:val="22"/>
          <w:lang w:val="en-US"/>
        </w:rPr>
        <w:t>In September of 201</w:t>
      </w:r>
      <w:r w:rsidR="004F0291" w:rsidRPr="00D7112D">
        <w:rPr>
          <w:rFonts w:asciiTheme="minorHAnsi" w:hAnsiTheme="minorHAnsi" w:cs="Arial"/>
          <w:sz w:val="22"/>
          <w:lang w:val="en-US"/>
        </w:rPr>
        <w:t xml:space="preserve">4, I got a </w:t>
      </w:r>
      <w:proofErr w:type="spellStart"/>
      <w:r w:rsidR="004F0291" w:rsidRPr="00D7112D">
        <w:rPr>
          <w:rFonts w:asciiTheme="minorHAnsi" w:hAnsiTheme="minorHAnsi" w:cs="Arial"/>
          <w:sz w:val="22"/>
          <w:lang w:val="en-US"/>
        </w:rPr>
        <w:t>postdoc</w:t>
      </w:r>
      <w:proofErr w:type="spellEnd"/>
      <w:r w:rsidR="004F0291" w:rsidRPr="00D7112D">
        <w:rPr>
          <w:rFonts w:asciiTheme="minorHAnsi" w:hAnsiTheme="minorHAnsi" w:cs="Arial"/>
          <w:sz w:val="22"/>
          <w:lang w:val="en-US"/>
        </w:rPr>
        <w:t xml:space="preserve"> position with the researcher Dr. M</w:t>
      </w:r>
      <w:r w:rsidR="00C72CA7" w:rsidRPr="00D7112D">
        <w:rPr>
          <w:rFonts w:asciiTheme="minorHAnsi" w:hAnsiTheme="minorHAnsi" w:cs="Arial"/>
          <w:sz w:val="22"/>
          <w:lang w:val="en-US"/>
        </w:rPr>
        <w:t xml:space="preserve">uriel </w:t>
      </w:r>
      <w:proofErr w:type="spellStart"/>
      <w:r w:rsidR="00C72CA7" w:rsidRPr="00D7112D">
        <w:rPr>
          <w:rFonts w:asciiTheme="minorHAnsi" w:hAnsiTheme="minorHAnsi" w:cs="Arial"/>
          <w:sz w:val="22"/>
          <w:lang w:val="en-US"/>
        </w:rPr>
        <w:t>Darnaudery</w:t>
      </w:r>
      <w:proofErr w:type="spellEnd"/>
      <w:r w:rsidR="004F0291" w:rsidRPr="00D7112D">
        <w:rPr>
          <w:rFonts w:asciiTheme="minorHAnsi" w:hAnsiTheme="minorHAnsi" w:cs="Arial"/>
          <w:sz w:val="22"/>
          <w:lang w:val="en-US"/>
        </w:rPr>
        <w:t xml:space="preserve"> in order to study the influence of early chronic stress and early exposure to highly palatable food on food-motivated behavior and reward neural pathways. </w:t>
      </w:r>
      <w:r w:rsidR="00D612FE" w:rsidRPr="00D7112D">
        <w:rPr>
          <w:rFonts w:asciiTheme="minorHAnsi" w:hAnsiTheme="minorHAnsi" w:cs="Arial"/>
          <w:sz w:val="22"/>
          <w:lang w:val="en-US"/>
        </w:rPr>
        <w:t xml:space="preserve">My post-doctoral contract lasts 2 years until august 2016. The financial source is </w:t>
      </w:r>
      <w:proofErr w:type="gramStart"/>
      <w:r w:rsidR="00D612FE" w:rsidRPr="00D7112D">
        <w:rPr>
          <w:rFonts w:asciiTheme="minorHAnsi" w:hAnsiTheme="minorHAnsi" w:cs="Arial"/>
          <w:sz w:val="22"/>
          <w:lang w:val="en-US"/>
        </w:rPr>
        <w:t>an</w:t>
      </w:r>
      <w:proofErr w:type="gramEnd"/>
      <w:r w:rsidR="00D612FE" w:rsidRPr="00D7112D">
        <w:rPr>
          <w:rFonts w:asciiTheme="minorHAnsi" w:hAnsiTheme="minorHAnsi" w:cs="Arial"/>
          <w:sz w:val="22"/>
          <w:lang w:val="en-US"/>
        </w:rPr>
        <w:t xml:space="preserve"> European project in which Dr. Muriel </w:t>
      </w:r>
      <w:proofErr w:type="spellStart"/>
      <w:r w:rsidR="00D612FE" w:rsidRPr="00D7112D">
        <w:rPr>
          <w:rFonts w:asciiTheme="minorHAnsi" w:hAnsiTheme="minorHAnsi" w:cs="Arial"/>
          <w:sz w:val="22"/>
          <w:lang w:val="en-US"/>
        </w:rPr>
        <w:t>Darnaudery</w:t>
      </w:r>
      <w:proofErr w:type="spellEnd"/>
      <w:r w:rsidR="00D612FE" w:rsidRPr="00D7112D">
        <w:rPr>
          <w:rFonts w:asciiTheme="minorHAnsi" w:hAnsiTheme="minorHAnsi" w:cs="Arial"/>
          <w:sz w:val="22"/>
          <w:lang w:val="en-US"/>
        </w:rPr>
        <w:t xml:space="preserve"> is involved called METAPROGRAMME SWEETLIPKID. Moreover I have </w:t>
      </w:r>
      <w:r w:rsidR="00D612FE" w:rsidRPr="00D7112D">
        <w:rPr>
          <w:rFonts w:asciiTheme="minorHAnsi" w:hAnsiTheme="minorHAnsi" w:cs="Arial"/>
          <w:sz w:val="22"/>
          <w:lang w:val="en-US"/>
        </w:rPr>
        <w:lastRenderedPageBreak/>
        <w:t xml:space="preserve">received and incoming </w:t>
      </w:r>
      <w:proofErr w:type="spellStart"/>
      <w:r w:rsidR="00D612FE" w:rsidRPr="00D7112D">
        <w:rPr>
          <w:rFonts w:asciiTheme="minorHAnsi" w:hAnsiTheme="minorHAnsi" w:cs="Arial"/>
          <w:sz w:val="22"/>
          <w:lang w:val="en-US"/>
        </w:rPr>
        <w:t>agreen</w:t>
      </w:r>
      <w:proofErr w:type="spellEnd"/>
      <w:r w:rsidR="00D612FE" w:rsidRPr="00D7112D">
        <w:rPr>
          <w:rFonts w:asciiTheme="minorHAnsi" w:hAnsiTheme="minorHAnsi" w:cs="Arial"/>
          <w:sz w:val="22"/>
          <w:lang w:val="en-US"/>
        </w:rPr>
        <w:t xml:space="preserve"> Skills fellowship that is a program co-funded by the European Union and based at INRA</w:t>
      </w:r>
      <w:r w:rsidR="00D7112D">
        <w:rPr>
          <w:rFonts w:asciiTheme="minorHAnsi" w:hAnsiTheme="minorHAnsi" w:cs="Arial"/>
          <w:sz w:val="22"/>
          <w:lang w:val="en-US"/>
        </w:rPr>
        <w:t xml:space="preserve"> </w:t>
      </w:r>
      <w:r w:rsidR="00D7112D" w:rsidRPr="00614E8A">
        <w:rPr>
          <w:rFonts w:asciiTheme="minorHAnsi" w:hAnsiTheme="minorHAnsi"/>
          <w:sz w:val="22"/>
        </w:rPr>
        <w:t>(</w:t>
      </w:r>
      <w:hyperlink r:id="rId7" w:history="1">
        <w:r w:rsidR="00D7112D" w:rsidRPr="00614E8A">
          <w:rPr>
            <w:rStyle w:val="Lienhypertexte"/>
            <w:rFonts w:asciiTheme="minorHAnsi" w:hAnsiTheme="minorHAnsi"/>
            <w:sz w:val="22"/>
          </w:rPr>
          <w:t>http://www.agreenskills.eu/</w:t>
        </w:r>
      </w:hyperlink>
      <w:r w:rsidR="00D7112D" w:rsidRPr="00614E8A">
        <w:rPr>
          <w:rFonts w:asciiTheme="minorHAnsi" w:hAnsiTheme="minorHAnsi"/>
          <w:sz w:val="22"/>
        </w:rPr>
        <w:t>)</w:t>
      </w:r>
      <w:r w:rsidR="00D612FE" w:rsidRPr="00D7112D">
        <w:rPr>
          <w:rFonts w:asciiTheme="minorHAnsi" w:hAnsiTheme="minorHAnsi" w:cs="Arial"/>
          <w:sz w:val="22"/>
          <w:lang w:val="en-US"/>
        </w:rPr>
        <w:t>.</w:t>
      </w:r>
    </w:p>
    <w:p w:rsidR="000712C6" w:rsidRPr="00D7112D" w:rsidRDefault="000712C6" w:rsidP="00D7112D">
      <w:pPr>
        <w:shd w:val="clear" w:color="auto" w:fill="FFFFFF"/>
        <w:spacing w:after="0"/>
        <w:jc w:val="both"/>
        <w:rPr>
          <w:rFonts w:eastAsia="Times New Roman" w:cs="Arial"/>
          <w:color w:val="222222"/>
          <w:szCs w:val="24"/>
          <w:lang w:val="en-US" w:eastAsia="es-ES"/>
        </w:rPr>
      </w:pPr>
    </w:p>
    <w:p w:rsidR="00614E8A" w:rsidRPr="00614E8A" w:rsidRDefault="00330541" w:rsidP="00614E8A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lang w:val="en-US"/>
        </w:rPr>
      </w:pPr>
      <w:r w:rsidRPr="00614E8A">
        <w:rPr>
          <w:sz w:val="20"/>
          <w:lang w:val="en-US"/>
        </w:rPr>
        <w:fldChar w:fldCharType="begin"/>
      </w:r>
      <w:r w:rsidR="00614E8A" w:rsidRPr="00614E8A">
        <w:rPr>
          <w:sz w:val="20"/>
          <w:lang w:val="en-US"/>
        </w:rPr>
        <w:instrText xml:space="preserve"> ADDIN EN.REFLIST </w:instrText>
      </w:r>
      <w:r w:rsidRPr="00614E8A">
        <w:rPr>
          <w:sz w:val="20"/>
          <w:lang w:val="en-US"/>
        </w:rPr>
        <w:fldChar w:fldCharType="separate"/>
      </w:r>
    </w:p>
    <w:p w:rsidR="00614E8A" w:rsidRPr="00614E8A" w:rsidRDefault="00614E8A" w:rsidP="00614E8A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noProof/>
          <w:sz w:val="20"/>
          <w:lang w:val="en-US"/>
        </w:rPr>
      </w:pPr>
    </w:p>
    <w:p w:rsidR="00614E8A" w:rsidRDefault="00614E8A" w:rsidP="00614E8A">
      <w:pPr>
        <w:pStyle w:val="Paragraphedeliste"/>
        <w:numPr>
          <w:ilvl w:val="0"/>
          <w:numId w:val="1"/>
        </w:numPr>
        <w:spacing w:after="0" w:line="240" w:lineRule="auto"/>
        <w:ind w:hanging="294"/>
        <w:jc w:val="both"/>
        <w:rPr>
          <w:sz w:val="20"/>
          <w:lang w:val="en-US"/>
        </w:rPr>
      </w:pPr>
      <w:r w:rsidRPr="00614E8A">
        <w:rPr>
          <w:rFonts w:ascii="Times New Roman" w:hAnsi="Times New Roman" w:cs="Times New Roman"/>
          <w:b/>
          <w:noProof/>
          <w:sz w:val="20"/>
          <w:lang w:val="en-US"/>
        </w:rPr>
        <w:t>Romani-Perez M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 xml:space="preserve">, Outeirino-Iglesias V, Gil-Lozano M, Gonzalez-Matias LC, Mallo F, Vigo E (Pulmonary GLP-1 receptor increases at birth and exogenous GLP-1 receptor agonists augmented surfactant-protein levels in litters from normal and nitrofen-treated pregnant rats. </w:t>
      </w:r>
      <w:r w:rsidRPr="00614E8A">
        <w:rPr>
          <w:rFonts w:ascii="Times New Roman" w:hAnsi="Times New Roman" w:cs="Times New Roman"/>
          <w:b/>
          <w:i/>
          <w:noProof/>
          <w:sz w:val="20"/>
          <w:lang w:val="en-US"/>
        </w:rPr>
        <w:t>Endocrinology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 xml:space="preserve"> 154:1144-1155.</w:t>
      </w:r>
      <w:r w:rsidRPr="00614E8A">
        <w:rPr>
          <w:rFonts w:ascii="Times New Roman" w:hAnsi="Times New Roman" w:cs="Times New Roman"/>
          <w:b/>
          <w:noProof/>
          <w:sz w:val="20"/>
          <w:lang w:val="en-US"/>
        </w:rPr>
        <w:t>2013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>).</w:t>
      </w:r>
      <w:r w:rsidR="00330541" w:rsidRPr="00614E8A">
        <w:rPr>
          <w:sz w:val="20"/>
          <w:lang w:val="en-US"/>
        </w:rPr>
        <w:fldChar w:fldCharType="end"/>
      </w:r>
    </w:p>
    <w:p w:rsidR="00614E8A" w:rsidRDefault="00614E8A" w:rsidP="00614E8A">
      <w:pPr>
        <w:pStyle w:val="Paragraphedeliste"/>
        <w:spacing w:after="0" w:line="240" w:lineRule="auto"/>
        <w:jc w:val="both"/>
        <w:rPr>
          <w:sz w:val="20"/>
          <w:lang w:val="en-US"/>
        </w:rPr>
      </w:pPr>
    </w:p>
    <w:p w:rsidR="00614E8A" w:rsidRDefault="00614E8A" w:rsidP="00614E8A">
      <w:pPr>
        <w:pStyle w:val="Paragraphedeliste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 w:cs="Times New Roman"/>
          <w:noProof/>
          <w:sz w:val="20"/>
          <w:lang w:val="en-US"/>
        </w:rPr>
      </w:pPr>
      <w:r w:rsidRPr="00614E8A">
        <w:rPr>
          <w:rFonts w:ascii="Times New Roman" w:hAnsi="Times New Roman" w:cs="Times New Roman"/>
          <w:noProof/>
          <w:sz w:val="20"/>
          <w:lang w:val="en-US"/>
        </w:rPr>
        <w:t xml:space="preserve">Gil-Lozano M, </w:t>
      </w:r>
      <w:r w:rsidRPr="00614E8A">
        <w:rPr>
          <w:rFonts w:ascii="Times New Roman" w:hAnsi="Times New Roman" w:cs="Times New Roman"/>
          <w:b/>
          <w:noProof/>
          <w:sz w:val="20"/>
          <w:lang w:val="en-US"/>
        </w:rPr>
        <w:t>Romani-Perez M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 xml:space="preserve">, Outeirino-Iglesias V, Vigo E, Gonzalez-Matias LC, Brubaker PL, Mallo F (Corticotropin-releasing hormone and the sympathoadrenal system are major mediators in the effects of peripherally administered exendin-4 on the hypothalamic-pituitary-adrenal axis of male rats. </w:t>
      </w:r>
      <w:r w:rsidRPr="00614E8A">
        <w:rPr>
          <w:rFonts w:ascii="Times New Roman" w:hAnsi="Times New Roman" w:cs="Times New Roman"/>
          <w:b/>
          <w:i/>
          <w:noProof/>
          <w:sz w:val="20"/>
          <w:lang w:val="en-US"/>
        </w:rPr>
        <w:t>Endocrinology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 xml:space="preserve"> 155:2511-2523.</w:t>
      </w:r>
      <w:r w:rsidRPr="00614E8A">
        <w:rPr>
          <w:rFonts w:ascii="Times New Roman" w:hAnsi="Times New Roman" w:cs="Times New Roman"/>
          <w:b/>
          <w:noProof/>
          <w:sz w:val="20"/>
          <w:lang w:val="en-US"/>
        </w:rPr>
        <w:t>2014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>).</w:t>
      </w:r>
    </w:p>
    <w:p w:rsidR="00614E8A" w:rsidRPr="00614E8A" w:rsidRDefault="00614E8A" w:rsidP="00614E8A">
      <w:pPr>
        <w:pStyle w:val="Paragraphedeliste"/>
        <w:jc w:val="both"/>
        <w:rPr>
          <w:rFonts w:ascii="Times New Roman" w:hAnsi="Times New Roman" w:cs="Times New Roman"/>
          <w:noProof/>
          <w:sz w:val="20"/>
          <w:lang w:val="en-US"/>
        </w:rPr>
      </w:pPr>
    </w:p>
    <w:p w:rsidR="00614E8A" w:rsidRDefault="00614E8A" w:rsidP="00614E8A">
      <w:pPr>
        <w:pStyle w:val="Paragraphedeliste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 w:cs="Times New Roman"/>
          <w:noProof/>
          <w:sz w:val="20"/>
          <w:lang w:val="en-US"/>
        </w:rPr>
      </w:pPr>
      <w:r w:rsidRPr="00614E8A">
        <w:rPr>
          <w:rFonts w:ascii="Times New Roman" w:hAnsi="Times New Roman" w:cs="Times New Roman"/>
          <w:noProof/>
          <w:sz w:val="20"/>
          <w:lang w:val="en-US"/>
        </w:rPr>
        <w:t xml:space="preserve"> Gil-Lozano M, </w:t>
      </w:r>
      <w:r w:rsidRPr="00614E8A">
        <w:rPr>
          <w:rFonts w:ascii="Times New Roman" w:hAnsi="Times New Roman" w:cs="Times New Roman"/>
          <w:b/>
          <w:noProof/>
          <w:sz w:val="20"/>
          <w:lang w:val="en-US"/>
        </w:rPr>
        <w:t>Romani-Perez M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 xml:space="preserve">, Outeirino-Iglesias V, Vigo E, Brubaker PL, Gonzalez-Matias LC, Mallo F (Effects of prolonged exendin-4 administration on hypothalamic-pituitary-adrenal axis activity and water balance. </w:t>
      </w:r>
      <w:r w:rsidRPr="00614E8A">
        <w:rPr>
          <w:rFonts w:ascii="Times New Roman" w:hAnsi="Times New Roman" w:cs="Times New Roman"/>
          <w:b/>
          <w:i/>
          <w:noProof/>
          <w:sz w:val="20"/>
          <w:lang w:val="en-US"/>
        </w:rPr>
        <w:t>Am J Physiol Endocrinol Metab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 xml:space="preserve"> 304:E1105-1117.</w:t>
      </w:r>
      <w:r w:rsidRPr="00614E8A">
        <w:rPr>
          <w:rFonts w:ascii="Times New Roman" w:hAnsi="Times New Roman" w:cs="Times New Roman"/>
          <w:b/>
          <w:noProof/>
          <w:sz w:val="20"/>
          <w:lang w:val="en-US"/>
        </w:rPr>
        <w:t>2013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>).</w:t>
      </w:r>
    </w:p>
    <w:p w:rsidR="00614E8A" w:rsidRDefault="00614E8A">
      <w:pPr>
        <w:rPr>
          <w:rFonts w:ascii="Times New Roman" w:hAnsi="Times New Roman" w:cs="Times New Roman"/>
          <w:noProof/>
          <w:sz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br w:type="page"/>
      </w:r>
    </w:p>
    <w:p w:rsidR="00614E8A" w:rsidRPr="00D7112D" w:rsidRDefault="00614E8A" w:rsidP="00614E8A">
      <w:pPr>
        <w:spacing w:after="0"/>
        <w:jc w:val="both"/>
        <w:rPr>
          <w:b/>
        </w:rPr>
      </w:pPr>
      <w:r>
        <w:rPr>
          <w:b/>
        </w:rPr>
        <w:lastRenderedPageBreak/>
        <w:t xml:space="preserve">Marina </w:t>
      </w:r>
      <w:proofErr w:type="spellStart"/>
      <w:r>
        <w:rPr>
          <w:b/>
        </w:rPr>
        <w:t>Romani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Perez</w:t>
      </w:r>
      <w:proofErr w:type="spellEnd"/>
      <w:r w:rsidRPr="00AD14A2">
        <w:rPr>
          <w:b/>
        </w:rPr>
        <w:t xml:space="preserve">, </w:t>
      </w:r>
      <w:proofErr w:type="spellStart"/>
      <w:r w:rsidRPr="00AD14A2">
        <w:rPr>
          <w:b/>
        </w:rPr>
        <w:t>postdoc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NutriNeuro</w:t>
      </w:r>
      <w:proofErr w:type="spellEnd"/>
    </w:p>
    <w:p w:rsidR="00614E8A" w:rsidRDefault="00614E8A" w:rsidP="00614E8A">
      <w:pPr>
        <w:autoSpaceDE w:val="0"/>
        <w:autoSpaceDN w:val="0"/>
        <w:adjustRightInd w:val="0"/>
        <w:spacing w:after="0"/>
        <w:rPr>
          <w:rFonts w:cs="Arial"/>
          <w:szCs w:val="24"/>
          <w:lang w:val="en-US"/>
        </w:rPr>
      </w:pPr>
      <w:r>
        <w:rPr>
          <w:rFonts w:cs="Arial"/>
          <w:noProof/>
          <w:szCs w:val="24"/>
          <w:lang w:val="fr-FR" w:eastAsia="fr-FR"/>
        </w:rPr>
        <w:drawing>
          <wp:inline distT="0" distB="0" distL="0" distR="0">
            <wp:extent cx="1253770" cy="1296000"/>
            <wp:effectExtent l="19050" t="0" r="3530" b="0"/>
            <wp:docPr id="2" name="Image 0" descr="Photo Ma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Mari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77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E8A" w:rsidRPr="003608DA" w:rsidRDefault="00614E8A" w:rsidP="00386C28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szCs w:val="24"/>
          <w:lang w:val="fr-FR"/>
        </w:rPr>
      </w:pPr>
      <w:r w:rsidRPr="00386C28">
        <w:rPr>
          <w:rFonts w:cs="Arial"/>
          <w:szCs w:val="24"/>
          <w:lang w:val="fr-FR"/>
        </w:rPr>
        <w:t xml:space="preserve">J’ai obtenu ma licence en </w:t>
      </w:r>
      <w:r w:rsidR="00386C28" w:rsidRPr="00386C28">
        <w:rPr>
          <w:rFonts w:cs="Arial"/>
          <w:szCs w:val="24"/>
          <w:lang w:val="fr-FR"/>
        </w:rPr>
        <w:t>biologie</w:t>
      </w:r>
      <w:r w:rsidRPr="00386C28">
        <w:rPr>
          <w:rFonts w:cs="Arial"/>
          <w:szCs w:val="24"/>
          <w:lang w:val="fr-FR"/>
        </w:rPr>
        <w:t xml:space="preserve"> moléculaire (2007) à l’Université Santiago de </w:t>
      </w:r>
      <w:proofErr w:type="spellStart"/>
      <w:r w:rsidRPr="00386C28">
        <w:rPr>
          <w:rFonts w:cs="Arial"/>
          <w:szCs w:val="24"/>
          <w:lang w:val="fr-FR"/>
        </w:rPr>
        <w:t>Compostela</w:t>
      </w:r>
      <w:proofErr w:type="spellEnd"/>
      <w:r w:rsidRPr="00386C28">
        <w:rPr>
          <w:rFonts w:cs="Arial"/>
          <w:szCs w:val="24"/>
          <w:lang w:val="fr-FR"/>
        </w:rPr>
        <w:t xml:space="preserve"> (Espagne). </w:t>
      </w:r>
      <w:r w:rsidR="00386C28" w:rsidRPr="00386C28">
        <w:rPr>
          <w:rFonts w:cs="Arial"/>
          <w:szCs w:val="24"/>
          <w:lang w:val="fr-FR"/>
        </w:rPr>
        <w:t>Après avoir effectué un master en endocrinologie (2009), j’ai obtenu une bourse du Ministère de l’Education et des Sciences (Espagne, 2009)</w:t>
      </w:r>
      <w:r w:rsidR="00386C28">
        <w:rPr>
          <w:rFonts w:cs="Arial"/>
          <w:szCs w:val="24"/>
          <w:lang w:val="fr-FR"/>
        </w:rPr>
        <w:t xml:space="preserve"> afin de réaliser mon doctorat sous la direction du Pr. Federico </w:t>
      </w:r>
      <w:proofErr w:type="spellStart"/>
      <w:r w:rsidR="00386C28">
        <w:rPr>
          <w:rFonts w:cs="Arial"/>
          <w:szCs w:val="24"/>
          <w:lang w:val="fr-FR"/>
        </w:rPr>
        <w:t>Mallo</w:t>
      </w:r>
      <w:proofErr w:type="spellEnd"/>
      <w:r w:rsidR="00386C28">
        <w:rPr>
          <w:rFonts w:cs="Arial"/>
          <w:szCs w:val="24"/>
          <w:lang w:val="fr-FR"/>
        </w:rPr>
        <w:t>, au sein du Département de Biologie Fonctionnelle et des Sciences de la Santé à l’Université de Vigo (Espagne)</w:t>
      </w:r>
      <w:r w:rsidRPr="00386C28">
        <w:rPr>
          <w:rFonts w:cs="Arial"/>
          <w:szCs w:val="24"/>
          <w:lang w:val="fr-FR"/>
        </w:rPr>
        <w:t xml:space="preserve"> (</w:t>
      </w:r>
      <w:hyperlink r:id="rId8" w:history="1">
        <w:r w:rsidRPr="00386C28">
          <w:rPr>
            <w:rStyle w:val="Lienhypertexte"/>
            <w:rFonts w:cs="Arial"/>
            <w:szCs w:val="24"/>
            <w:lang w:val="fr-FR"/>
          </w:rPr>
          <w:t>http://webs.uvigo.es/webc01/</w:t>
        </w:r>
      </w:hyperlink>
      <w:r w:rsidRPr="00386C28">
        <w:rPr>
          <w:rFonts w:cs="Arial"/>
          <w:szCs w:val="24"/>
          <w:lang w:val="fr-FR"/>
        </w:rPr>
        <w:t xml:space="preserve">). </w:t>
      </w:r>
      <w:r w:rsidR="00386C28">
        <w:rPr>
          <w:rFonts w:cs="Arial"/>
          <w:szCs w:val="24"/>
          <w:lang w:val="fr-FR"/>
        </w:rPr>
        <w:t xml:space="preserve">J’ai terminé mon doctorat intitulé « Caractérisation des effets de GLP-1 et de ses analogues sur la maturation et la fonction pulmonaires » en janvier 2013. </w:t>
      </w:r>
      <w:r w:rsidR="00386C28" w:rsidRPr="00386C28">
        <w:rPr>
          <w:rFonts w:cs="Arial"/>
          <w:szCs w:val="24"/>
          <w:lang w:val="fr-FR"/>
        </w:rPr>
        <w:t>L’objectifs de ces travaux de recherche était d’étudier le rôle de l’hormone</w:t>
      </w:r>
      <w:r w:rsidRPr="00386C28">
        <w:rPr>
          <w:rFonts w:cs="Arial"/>
          <w:szCs w:val="24"/>
          <w:lang w:val="fr-FR"/>
        </w:rPr>
        <w:t xml:space="preserve"> glucagon </w:t>
      </w:r>
      <w:proofErr w:type="spellStart"/>
      <w:r w:rsidRPr="00386C28">
        <w:rPr>
          <w:rFonts w:cs="Arial"/>
          <w:szCs w:val="24"/>
          <w:lang w:val="fr-FR"/>
        </w:rPr>
        <w:t>like</w:t>
      </w:r>
      <w:proofErr w:type="spellEnd"/>
      <w:r w:rsidRPr="00386C28">
        <w:rPr>
          <w:rFonts w:cs="Arial"/>
          <w:szCs w:val="24"/>
          <w:lang w:val="fr-FR"/>
        </w:rPr>
        <w:t xml:space="preserve"> peptide-1 (</w:t>
      </w:r>
      <w:r w:rsidR="00386C28" w:rsidRPr="00386C28">
        <w:rPr>
          <w:rFonts w:cs="Arial"/>
          <w:szCs w:val="24"/>
          <w:lang w:val="fr-FR"/>
        </w:rPr>
        <w:t>qui régule la prise alimentaire et est également impliquée dans la motivation alimentaire) dans la fonction pulmonaire dans des modèles animaux diabétiques et obèses, au cours des période</w:t>
      </w:r>
      <w:r w:rsidR="00386C28">
        <w:rPr>
          <w:rFonts w:cs="Arial"/>
          <w:szCs w:val="24"/>
          <w:lang w:val="fr-FR"/>
        </w:rPr>
        <w:t>s</w:t>
      </w:r>
      <w:r w:rsidR="00386C28" w:rsidRPr="00386C28">
        <w:rPr>
          <w:rFonts w:cs="Arial"/>
          <w:szCs w:val="24"/>
          <w:lang w:val="fr-FR"/>
        </w:rPr>
        <w:t xml:space="preserve"> prénatale et périnatale. Mes compétences techniques sont : Re</w:t>
      </w:r>
      <w:r w:rsidRPr="00386C28">
        <w:rPr>
          <w:rFonts w:eastAsia="Times New Roman" w:cs="Arial"/>
          <w:szCs w:val="24"/>
          <w:lang w:val="fr-FR" w:eastAsia="fr-FR"/>
        </w:rPr>
        <w:t xml:space="preserve">al Time PCR, Western-blot, </w:t>
      </w:r>
      <w:r w:rsidR="00084C7B" w:rsidRPr="00386C28">
        <w:rPr>
          <w:rFonts w:eastAsia="Times New Roman" w:cs="Arial"/>
          <w:szCs w:val="24"/>
          <w:lang w:val="fr-FR" w:eastAsia="fr-FR"/>
        </w:rPr>
        <w:t>mesures</w:t>
      </w:r>
      <w:r w:rsidR="00386C28" w:rsidRPr="00386C28">
        <w:rPr>
          <w:rFonts w:eastAsia="Times New Roman" w:cs="Arial"/>
          <w:szCs w:val="24"/>
          <w:lang w:val="fr-FR" w:eastAsia="fr-FR"/>
        </w:rPr>
        <w:t xml:space="preserve"> d’hormones par techniques</w:t>
      </w:r>
      <w:r w:rsidRPr="00386C28">
        <w:rPr>
          <w:rFonts w:eastAsia="Times New Roman" w:cs="Arial"/>
          <w:szCs w:val="24"/>
          <w:lang w:val="fr-FR" w:eastAsia="fr-FR"/>
        </w:rPr>
        <w:t xml:space="preserve"> RIA/IRMA, ELISA, </w:t>
      </w:r>
      <w:r w:rsidR="00386C28" w:rsidRPr="00386C28">
        <w:rPr>
          <w:rFonts w:eastAsia="Times New Roman" w:cs="Arial"/>
          <w:szCs w:val="24"/>
          <w:lang w:val="fr-FR" w:eastAsia="fr-FR"/>
        </w:rPr>
        <w:t xml:space="preserve">cultures </w:t>
      </w:r>
      <w:r w:rsidR="00084C7B">
        <w:rPr>
          <w:rFonts w:eastAsia="Times New Roman" w:cs="Arial"/>
          <w:szCs w:val="24"/>
          <w:lang w:val="fr-FR" w:eastAsia="fr-FR"/>
        </w:rPr>
        <w:t>primair</w:t>
      </w:r>
      <w:r w:rsidR="00386C28" w:rsidRPr="00386C28">
        <w:rPr>
          <w:rFonts w:eastAsia="Times New Roman" w:cs="Arial"/>
          <w:szCs w:val="24"/>
          <w:lang w:val="fr-FR" w:eastAsia="fr-FR"/>
        </w:rPr>
        <w:t xml:space="preserve">es </w:t>
      </w:r>
      <w:r w:rsidR="00386C28" w:rsidRPr="00386C28">
        <w:rPr>
          <w:rFonts w:eastAsia="Times New Roman" w:cs="Arial"/>
          <w:i/>
          <w:szCs w:val="24"/>
          <w:lang w:val="fr-FR" w:eastAsia="fr-FR"/>
        </w:rPr>
        <w:t>in vitro</w:t>
      </w:r>
      <w:r w:rsidR="00386C28" w:rsidRPr="00386C28">
        <w:rPr>
          <w:rFonts w:eastAsia="Times New Roman" w:cs="Arial"/>
          <w:szCs w:val="24"/>
          <w:lang w:val="fr-FR" w:eastAsia="fr-FR"/>
        </w:rPr>
        <w:t>, techniques d’histologie</w:t>
      </w:r>
      <w:r w:rsidRPr="00386C28">
        <w:rPr>
          <w:rFonts w:eastAsia="Times New Roman" w:cs="Arial"/>
          <w:szCs w:val="24"/>
          <w:lang w:val="fr-FR" w:eastAsia="fr-FR"/>
        </w:rPr>
        <w:t xml:space="preserve"> </w:t>
      </w:r>
      <w:r w:rsidR="00386C28" w:rsidRPr="00386C28">
        <w:rPr>
          <w:rFonts w:eastAsia="Times New Roman" w:cs="Arial"/>
          <w:szCs w:val="24"/>
          <w:lang w:val="fr-FR" w:eastAsia="fr-FR"/>
        </w:rPr>
        <w:t>et d’</w:t>
      </w:r>
      <w:proofErr w:type="spellStart"/>
      <w:r w:rsidR="00386C28" w:rsidRPr="00386C28">
        <w:rPr>
          <w:rFonts w:eastAsia="Times New Roman" w:cs="Arial"/>
          <w:szCs w:val="24"/>
          <w:lang w:val="fr-FR" w:eastAsia="fr-FR"/>
        </w:rPr>
        <w:t>immunohistochimie</w:t>
      </w:r>
      <w:proofErr w:type="spellEnd"/>
      <w:r w:rsidR="00386C28" w:rsidRPr="00386C28">
        <w:rPr>
          <w:rFonts w:eastAsia="Times New Roman" w:cs="Arial"/>
          <w:szCs w:val="24"/>
          <w:lang w:val="fr-FR" w:eastAsia="fr-FR"/>
        </w:rPr>
        <w:t>,</w:t>
      </w:r>
      <w:r w:rsidRPr="00386C28">
        <w:rPr>
          <w:rFonts w:eastAsia="Times New Roman" w:cs="Arial"/>
          <w:szCs w:val="24"/>
          <w:lang w:val="fr-FR" w:eastAsia="fr-FR"/>
        </w:rPr>
        <w:t xml:space="preserve"> manipulation </w:t>
      </w:r>
      <w:r w:rsidR="00386C28" w:rsidRPr="00386C28">
        <w:rPr>
          <w:rFonts w:eastAsia="Times New Roman" w:cs="Arial"/>
          <w:szCs w:val="24"/>
          <w:lang w:val="fr-FR" w:eastAsia="fr-FR"/>
        </w:rPr>
        <w:t xml:space="preserve">et traitement de lignées expérimentales </w:t>
      </w:r>
      <w:r w:rsidR="00084C7B" w:rsidRPr="00386C28">
        <w:rPr>
          <w:rFonts w:eastAsia="Times New Roman" w:cs="Arial"/>
          <w:szCs w:val="24"/>
          <w:lang w:val="fr-FR" w:eastAsia="fr-FR"/>
        </w:rPr>
        <w:t>cellulaires</w:t>
      </w:r>
      <w:r w:rsidR="00386C28" w:rsidRPr="00386C28">
        <w:rPr>
          <w:rFonts w:eastAsia="Times New Roman" w:cs="Arial"/>
          <w:szCs w:val="24"/>
          <w:lang w:val="fr-FR" w:eastAsia="fr-FR"/>
        </w:rPr>
        <w:t xml:space="preserve"> et animales</w:t>
      </w:r>
      <w:r w:rsidR="00386C28">
        <w:rPr>
          <w:rFonts w:eastAsia="Times New Roman" w:cs="Arial"/>
          <w:szCs w:val="24"/>
          <w:lang w:val="fr-FR" w:eastAsia="fr-FR"/>
        </w:rPr>
        <w:t xml:space="preserve"> </w:t>
      </w:r>
      <w:r w:rsidRPr="00386C28">
        <w:rPr>
          <w:rFonts w:eastAsia="Times New Roman" w:cs="Arial"/>
          <w:szCs w:val="24"/>
          <w:lang w:val="fr-FR" w:eastAsia="fr-FR"/>
        </w:rPr>
        <w:t>(</w:t>
      </w:r>
      <w:r w:rsidR="00386C28">
        <w:rPr>
          <w:rFonts w:eastAsia="Times New Roman" w:cs="Arial"/>
          <w:szCs w:val="24"/>
          <w:lang w:val="fr-FR" w:eastAsia="fr-FR"/>
        </w:rPr>
        <w:t xml:space="preserve">lignée cellulaire </w:t>
      </w:r>
      <w:r w:rsidR="003608DA">
        <w:rPr>
          <w:rFonts w:eastAsia="Times New Roman" w:cs="Arial"/>
          <w:szCs w:val="24"/>
          <w:lang w:val="fr-FR" w:eastAsia="fr-FR"/>
        </w:rPr>
        <w:t>d’</w:t>
      </w:r>
      <w:r w:rsidR="00386C28">
        <w:rPr>
          <w:rFonts w:eastAsia="Times New Roman" w:cs="Arial"/>
          <w:szCs w:val="24"/>
          <w:lang w:val="fr-FR" w:eastAsia="fr-FR"/>
        </w:rPr>
        <w:t xml:space="preserve">adénocarcinome </w:t>
      </w:r>
      <w:r w:rsidR="003608DA">
        <w:rPr>
          <w:rFonts w:eastAsia="Times New Roman" w:cs="Arial"/>
          <w:szCs w:val="24"/>
          <w:lang w:val="fr-FR" w:eastAsia="fr-FR"/>
        </w:rPr>
        <w:t xml:space="preserve">de l’épithélium </w:t>
      </w:r>
      <w:r w:rsidR="00386C28">
        <w:rPr>
          <w:rFonts w:eastAsia="Times New Roman" w:cs="Arial"/>
          <w:szCs w:val="24"/>
          <w:lang w:val="fr-FR" w:eastAsia="fr-FR"/>
        </w:rPr>
        <w:t>pulmonaire humaine</w:t>
      </w:r>
      <w:r w:rsidR="003608DA">
        <w:rPr>
          <w:rFonts w:eastAsia="Times New Roman" w:cs="Arial"/>
          <w:szCs w:val="24"/>
          <w:lang w:val="fr-FR" w:eastAsia="fr-FR"/>
        </w:rPr>
        <w:t xml:space="preserve"> humain</w:t>
      </w:r>
      <w:r w:rsidRPr="00386C28">
        <w:rPr>
          <w:rFonts w:eastAsia="Times New Roman" w:cs="Arial"/>
          <w:szCs w:val="24"/>
          <w:lang w:val="fr-FR" w:eastAsia="fr-FR"/>
        </w:rPr>
        <w:t xml:space="preserve">, H441), techniques </w:t>
      </w:r>
      <w:r w:rsidR="003608DA">
        <w:rPr>
          <w:rFonts w:eastAsia="Times New Roman" w:cs="Arial"/>
          <w:szCs w:val="24"/>
          <w:lang w:val="fr-FR" w:eastAsia="fr-FR"/>
        </w:rPr>
        <w:t>d’études de l’</w:t>
      </w:r>
      <w:r w:rsidR="00084C7B">
        <w:rPr>
          <w:rFonts w:eastAsia="Times New Roman" w:cs="Arial"/>
          <w:szCs w:val="24"/>
          <w:lang w:val="fr-FR" w:eastAsia="fr-FR"/>
        </w:rPr>
        <w:t>interaction</w:t>
      </w:r>
      <w:r w:rsidR="003608DA">
        <w:rPr>
          <w:rFonts w:eastAsia="Times New Roman" w:cs="Arial"/>
          <w:szCs w:val="24"/>
          <w:lang w:val="fr-FR" w:eastAsia="fr-FR"/>
        </w:rPr>
        <w:t xml:space="preserve"> entre facteurs de transcription et séquences promotrices de gènes (mesure de mobilité </w:t>
      </w:r>
      <w:proofErr w:type="spellStart"/>
      <w:r w:rsidR="003608DA">
        <w:rPr>
          <w:rFonts w:eastAsia="Times New Roman" w:cs="Arial"/>
          <w:szCs w:val="24"/>
          <w:lang w:val="fr-FR" w:eastAsia="fr-FR"/>
        </w:rPr>
        <w:t>électrophorétique</w:t>
      </w:r>
      <w:proofErr w:type="spellEnd"/>
      <w:r w:rsidR="003608DA">
        <w:rPr>
          <w:rFonts w:eastAsia="Times New Roman" w:cs="Arial"/>
          <w:szCs w:val="24"/>
          <w:lang w:val="fr-FR" w:eastAsia="fr-FR"/>
        </w:rPr>
        <w:t xml:space="preserve">) et </w:t>
      </w:r>
      <w:proofErr w:type="spellStart"/>
      <w:r w:rsidR="003608DA">
        <w:rPr>
          <w:rFonts w:eastAsia="Times New Roman" w:cs="Arial"/>
          <w:szCs w:val="24"/>
          <w:lang w:val="fr-FR" w:eastAsia="fr-FR"/>
        </w:rPr>
        <w:t>génotypage</w:t>
      </w:r>
      <w:proofErr w:type="spellEnd"/>
      <w:r w:rsidR="003608DA">
        <w:rPr>
          <w:rFonts w:eastAsia="Times New Roman" w:cs="Arial"/>
          <w:szCs w:val="24"/>
          <w:lang w:val="fr-FR" w:eastAsia="fr-FR"/>
        </w:rPr>
        <w:t xml:space="preserve">. Je possède également de bonnes connaissances dans la régulation de l’axe </w:t>
      </w:r>
      <w:proofErr w:type="spellStart"/>
      <w:r w:rsidR="003608DA">
        <w:rPr>
          <w:rFonts w:eastAsia="Times New Roman" w:cs="Arial"/>
          <w:szCs w:val="24"/>
          <w:lang w:val="fr-FR" w:eastAsia="fr-FR"/>
        </w:rPr>
        <w:t>corticotrope</w:t>
      </w:r>
      <w:proofErr w:type="spellEnd"/>
      <w:r w:rsidRPr="00386C28">
        <w:rPr>
          <w:rFonts w:eastAsia="Times New Roman" w:cs="Arial"/>
          <w:szCs w:val="24"/>
          <w:lang w:val="fr-FR" w:eastAsia="fr-FR"/>
        </w:rPr>
        <w:t>.</w:t>
      </w:r>
    </w:p>
    <w:p w:rsidR="00614E8A" w:rsidRPr="00386C28" w:rsidRDefault="00614E8A" w:rsidP="00614E8A">
      <w:pPr>
        <w:shd w:val="clear" w:color="auto" w:fill="FFFFFF"/>
        <w:spacing w:after="0"/>
        <w:jc w:val="both"/>
        <w:rPr>
          <w:rFonts w:cs="Arial"/>
          <w:szCs w:val="24"/>
          <w:lang w:val="fr-FR"/>
        </w:rPr>
      </w:pPr>
    </w:p>
    <w:p w:rsidR="00614E8A" w:rsidRPr="00386C28" w:rsidRDefault="003608DA" w:rsidP="00614E8A">
      <w:pPr>
        <w:pStyle w:val="Default"/>
        <w:spacing w:line="276" w:lineRule="auto"/>
        <w:jc w:val="both"/>
        <w:rPr>
          <w:rFonts w:asciiTheme="minorHAnsi" w:hAnsiTheme="minorHAnsi" w:cs="Arial"/>
          <w:sz w:val="22"/>
          <w:lang w:val="fr-FR"/>
        </w:rPr>
      </w:pPr>
      <w:r>
        <w:rPr>
          <w:rFonts w:asciiTheme="minorHAnsi" w:hAnsiTheme="minorHAnsi" w:cs="Arial"/>
          <w:sz w:val="22"/>
          <w:lang w:val="fr-FR"/>
        </w:rPr>
        <w:t xml:space="preserve">En septembre 2014, j’ai obtenu un contrat </w:t>
      </w:r>
      <w:proofErr w:type="spellStart"/>
      <w:r>
        <w:rPr>
          <w:rFonts w:asciiTheme="minorHAnsi" w:hAnsiTheme="minorHAnsi" w:cs="Arial"/>
          <w:sz w:val="22"/>
          <w:lang w:val="fr-FR"/>
        </w:rPr>
        <w:t>post-doctoral</w:t>
      </w:r>
      <w:proofErr w:type="spellEnd"/>
      <w:r>
        <w:rPr>
          <w:rFonts w:asciiTheme="minorHAnsi" w:hAnsiTheme="minorHAnsi" w:cs="Arial"/>
          <w:sz w:val="22"/>
          <w:lang w:val="fr-FR"/>
        </w:rPr>
        <w:t xml:space="preserve"> avec le Pr. Muriel </w:t>
      </w:r>
      <w:proofErr w:type="spellStart"/>
      <w:r>
        <w:rPr>
          <w:rFonts w:asciiTheme="minorHAnsi" w:hAnsiTheme="minorHAnsi" w:cs="Arial"/>
          <w:sz w:val="22"/>
          <w:lang w:val="fr-FR"/>
        </w:rPr>
        <w:t>Darnaudéry</w:t>
      </w:r>
      <w:proofErr w:type="spellEnd"/>
      <w:r>
        <w:rPr>
          <w:rFonts w:asciiTheme="minorHAnsi" w:hAnsiTheme="minorHAnsi" w:cs="Arial"/>
          <w:sz w:val="22"/>
          <w:lang w:val="fr-FR"/>
        </w:rPr>
        <w:t>, afin d’</w:t>
      </w:r>
      <w:r w:rsidR="00084C7B">
        <w:rPr>
          <w:rFonts w:asciiTheme="minorHAnsi" w:hAnsiTheme="minorHAnsi" w:cs="Arial"/>
          <w:sz w:val="22"/>
          <w:lang w:val="fr-FR"/>
        </w:rPr>
        <w:t>étudier</w:t>
      </w:r>
      <w:r>
        <w:rPr>
          <w:rFonts w:asciiTheme="minorHAnsi" w:hAnsiTheme="minorHAnsi" w:cs="Arial"/>
          <w:sz w:val="22"/>
          <w:lang w:val="fr-FR"/>
        </w:rPr>
        <w:t xml:space="preserve"> l’influence d’un stress chronique précoce et d’une exposition précoce à une alimentation hautement palatable sur la motivation alimentaire et </w:t>
      </w:r>
      <w:r>
        <w:rPr>
          <w:rFonts w:asciiTheme="minorHAnsi" w:hAnsiTheme="minorHAnsi" w:cs="Arial"/>
          <w:sz w:val="22"/>
          <w:lang w:val="fr-FR"/>
        </w:rPr>
        <w:lastRenderedPageBreak/>
        <w:t xml:space="preserve">sur les circuits neuronaux de la récompense. </w:t>
      </w:r>
      <w:r w:rsidR="00084C7B">
        <w:rPr>
          <w:rFonts w:asciiTheme="minorHAnsi" w:hAnsiTheme="minorHAnsi" w:cs="Arial"/>
          <w:sz w:val="22"/>
          <w:lang w:val="fr-FR"/>
        </w:rPr>
        <w:t>Ce contrat post</w:t>
      </w:r>
      <w:r w:rsidRPr="003608DA">
        <w:rPr>
          <w:rFonts w:asciiTheme="minorHAnsi" w:hAnsiTheme="minorHAnsi" w:cs="Arial"/>
          <w:sz w:val="22"/>
          <w:lang w:val="fr-FR"/>
        </w:rPr>
        <w:t xml:space="preserve">doctoral d’une durée de deux ans </w:t>
      </w:r>
      <w:r w:rsidRPr="00084C7B">
        <w:rPr>
          <w:rFonts w:asciiTheme="minorHAnsi" w:hAnsiTheme="minorHAnsi" w:cs="Arial"/>
          <w:sz w:val="22"/>
          <w:lang w:val="fr-FR"/>
        </w:rPr>
        <w:t xml:space="preserve">prendra fin en août 2016. Il est financé par un programme européen dans lequel le Pr. Muriel </w:t>
      </w:r>
      <w:proofErr w:type="spellStart"/>
      <w:r w:rsidRPr="00084C7B">
        <w:rPr>
          <w:rFonts w:asciiTheme="minorHAnsi" w:hAnsiTheme="minorHAnsi" w:cs="Arial"/>
          <w:sz w:val="22"/>
          <w:lang w:val="fr-FR"/>
        </w:rPr>
        <w:t>Darnaudéry</w:t>
      </w:r>
      <w:proofErr w:type="spellEnd"/>
      <w:r w:rsidRPr="00084C7B">
        <w:rPr>
          <w:rFonts w:asciiTheme="minorHAnsi" w:hAnsiTheme="minorHAnsi" w:cs="Arial"/>
          <w:sz w:val="22"/>
          <w:lang w:val="fr-FR"/>
        </w:rPr>
        <w:t xml:space="preserve"> est impliquée : le METAPROGRAMME SWEETLIPKID. De plus, j’ai obtenu un </w:t>
      </w:r>
      <w:r w:rsidR="00084C7B" w:rsidRPr="00084C7B">
        <w:rPr>
          <w:rFonts w:asciiTheme="minorHAnsi" w:hAnsiTheme="minorHAnsi" w:cs="Arial"/>
          <w:sz w:val="22"/>
          <w:lang w:val="fr-FR"/>
        </w:rPr>
        <w:t xml:space="preserve">cofinancement </w:t>
      </w:r>
      <w:proofErr w:type="spellStart"/>
      <w:r w:rsidR="00084C7B" w:rsidRPr="00084C7B">
        <w:rPr>
          <w:rFonts w:asciiTheme="minorHAnsi" w:hAnsiTheme="minorHAnsi" w:cs="Arial"/>
          <w:sz w:val="22"/>
          <w:lang w:val="fr-FR"/>
        </w:rPr>
        <w:t>AgreenSkills</w:t>
      </w:r>
      <w:proofErr w:type="spellEnd"/>
      <w:r w:rsidR="00084C7B" w:rsidRPr="00084C7B">
        <w:rPr>
          <w:rFonts w:asciiTheme="minorHAnsi" w:hAnsiTheme="minorHAnsi" w:cs="Arial"/>
          <w:sz w:val="22"/>
          <w:lang w:val="fr-FR"/>
        </w:rPr>
        <w:t>, un programme européen de soutien aux post-docs dans les domaines de l’alimentation, de l’agriculture et de l’environnement</w:t>
      </w:r>
      <w:r w:rsidR="00614E8A" w:rsidRPr="00084C7B">
        <w:rPr>
          <w:rFonts w:asciiTheme="minorHAnsi" w:hAnsiTheme="minorHAnsi" w:cs="Arial"/>
          <w:sz w:val="22"/>
          <w:lang w:val="fr-FR"/>
        </w:rPr>
        <w:t xml:space="preserve"> </w:t>
      </w:r>
      <w:r w:rsidR="00614E8A" w:rsidRPr="00386C28">
        <w:rPr>
          <w:rFonts w:asciiTheme="minorHAnsi" w:hAnsiTheme="minorHAnsi"/>
          <w:sz w:val="22"/>
          <w:lang w:val="fr-FR"/>
        </w:rPr>
        <w:t>(</w:t>
      </w:r>
      <w:hyperlink r:id="rId9" w:history="1">
        <w:r w:rsidR="00614E8A" w:rsidRPr="00386C28">
          <w:rPr>
            <w:rStyle w:val="Lienhypertexte"/>
            <w:rFonts w:asciiTheme="minorHAnsi" w:hAnsiTheme="minorHAnsi"/>
            <w:sz w:val="22"/>
            <w:lang w:val="fr-FR"/>
          </w:rPr>
          <w:t>http://www.agreenskills.eu/</w:t>
        </w:r>
      </w:hyperlink>
      <w:r w:rsidR="00614E8A" w:rsidRPr="00386C28">
        <w:rPr>
          <w:rFonts w:asciiTheme="minorHAnsi" w:hAnsiTheme="minorHAnsi"/>
          <w:sz w:val="22"/>
          <w:lang w:val="fr-FR"/>
        </w:rPr>
        <w:t>)</w:t>
      </w:r>
      <w:r w:rsidR="00614E8A" w:rsidRPr="00386C28">
        <w:rPr>
          <w:rFonts w:asciiTheme="minorHAnsi" w:hAnsiTheme="minorHAnsi" w:cs="Arial"/>
          <w:sz w:val="22"/>
          <w:lang w:val="fr-FR"/>
        </w:rPr>
        <w:t>.</w:t>
      </w:r>
    </w:p>
    <w:p w:rsidR="00614E8A" w:rsidRPr="00084C7B" w:rsidRDefault="00614E8A" w:rsidP="00614E8A">
      <w:pPr>
        <w:shd w:val="clear" w:color="auto" w:fill="FFFFFF"/>
        <w:spacing w:after="0"/>
        <w:jc w:val="both"/>
        <w:rPr>
          <w:rFonts w:eastAsia="Times New Roman" w:cs="Arial"/>
          <w:color w:val="222222"/>
          <w:szCs w:val="24"/>
          <w:lang w:val="fr-FR" w:eastAsia="es-ES"/>
        </w:rPr>
      </w:pPr>
    </w:p>
    <w:p w:rsidR="00614E8A" w:rsidRPr="00084C7B" w:rsidRDefault="00330541" w:rsidP="00614E8A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lang w:val="fr-FR"/>
        </w:rPr>
      </w:pPr>
      <w:r w:rsidRPr="00614E8A">
        <w:rPr>
          <w:sz w:val="20"/>
          <w:lang w:val="en-US"/>
        </w:rPr>
        <w:fldChar w:fldCharType="begin"/>
      </w:r>
      <w:r w:rsidR="00614E8A" w:rsidRPr="00084C7B">
        <w:rPr>
          <w:sz w:val="20"/>
          <w:lang w:val="fr-FR"/>
        </w:rPr>
        <w:instrText xml:space="preserve"> ADDIN EN.REFLIST </w:instrText>
      </w:r>
      <w:r w:rsidRPr="00614E8A">
        <w:rPr>
          <w:sz w:val="20"/>
          <w:lang w:val="en-US"/>
        </w:rPr>
        <w:fldChar w:fldCharType="separate"/>
      </w:r>
    </w:p>
    <w:p w:rsidR="00614E8A" w:rsidRPr="00084C7B" w:rsidRDefault="00614E8A" w:rsidP="00614E8A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noProof/>
          <w:sz w:val="20"/>
          <w:lang w:val="fr-FR"/>
        </w:rPr>
      </w:pPr>
    </w:p>
    <w:p w:rsidR="00614E8A" w:rsidRDefault="00614E8A" w:rsidP="00614E8A">
      <w:pPr>
        <w:pStyle w:val="Paragraphedeliste"/>
        <w:numPr>
          <w:ilvl w:val="0"/>
          <w:numId w:val="1"/>
        </w:numPr>
        <w:spacing w:after="0" w:line="240" w:lineRule="auto"/>
        <w:ind w:hanging="294"/>
        <w:jc w:val="both"/>
        <w:rPr>
          <w:sz w:val="20"/>
          <w:lang w:val="en-US"/>
        </w:rPr>
      </w:pPr>
      <w:r w:rsidRPr="00614E8A">
        <w:rPr>
          <w:rFonts w:ascii="Times New Roman" w:hAnsi="Times New Roman" w:cs="Times New Roman"/>
          <w:b/>
          <w:noProof/>
          <w:sz w:val="20"/>
          <w:lang w:val="en-US"/>
        </w:rPr>
        <w:t>Romani-Perez M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 xml:space="preserve">, Outeirino-Iglesias V, Gil-Lozano M, Gonzalez-Matias LC, Mallo F, Vigo E (Pulmonary GLP-1 receptor increases at birth and exogenous GLP-1 receptor agonists augmented surfactant-protein levels in litters from normal and nitrofen-treated pregnant rats. </w:t>
      </w:r>
      <w:r w:rsidRPr="00614E8A">
        <w:rPr>
          <w:rFonts w:ascii="Times New Roman" w:hAnsi="Times New Roman" w:cs="Times New Roman"/>
          <w:b/>
          <w:i/>
          <w:noProof/>
          <w:sz w:val="20"/>
          <w:lang w:val="en-US"/>
        </w:rPr>
        <w:t>Endocrinology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 xml:space="preserve"> 154:1144-1155.</w:t>
      </w:r>
      <w:r w:rsidRPr="00614E8A">
        <w:rPr>
          <w:rFonts w:ascii="Times New Roman" w:hAnsi="Times New Roman" w:cs="Times New Roman"/>
          <w:b/>
          <w:noProof/>
          <w:sz w:val="20"/>
          <w:lang w:val="en-US"/>
        </w:rPr>
        <w:t>2013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>).</w:t>
      </w:r>
      <w:r w:rsidR="00330541" w:rsidRPr="00614E8A">
        <w:rPr>
          <w:sz w:val="20"/>
          <w:lang w:val="en-US"/>
        </w:rPr>
        <w:fldChar w:fldCharType="end"/>
      </w:r>
    </w:p>
    <w:p w:rsidR="00614E8A" w:rsidRDefault="00614E8A" w:rsidP="00614E8A">
      <w:pPr>
        <w:pStyle w:val="Paragraphedeliste"/>
        <w:spacing w:after="0" w:line="240" w:lineRule="auto"/>
        <w:jc w:val="both"/>
        <w:rPr>
          <w:sz w:val="20"/>
          <w:lang w:val="en-US"/>
        </w:rPr>
      </w:pPr>
    </w:p>
    <w:p w:rsidR="00614E8A" w:rsidRDefault="00614E8A" w:rsidP="00614E8A">
      <w:pPr>
        <w:pStyle w:val="Paragraphedeliste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 w:cs="Times New Roman"/>
          <w:noProof/>
          <w:sz w:val="20"/>
          <w:lang w:val="en-US"/>
        </w:rPr>
      </w:pPr>
      <w:r w:rsidRPr="00614E8A">
        <w:rPr>
          <w:rFonts w:ascii="Times New Roman" w:hAnsi="Times New Roman" w:cs="Times New Roman"/>
          <w:noProof/>
          <w:sz w:val="20"/>
          <w:lang w:val="en-US"/>
        </w:rPr>
        <w:t xml:space="preserve">Gil-Lozano M, </w:t>
      </w:r>
      <w:r w:rsidRPr="00614E8A">
        <w:rPr>
          <w:rFonts w:ascii="Times New Roman" w:hAnsi="Times New Roman" w:cs="Times New Roman"/>
          <w:b/>
          <w:noProof/>
          <w:sz w:val="20"/>
          <w:lang w:val="en-US"/>
        </w:rPr>
        <w:t>Romani-Perez M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 xml:space="preserve">, Outeirino-Iglesias V, Vigo E, Gonzalez-Matias LC, Brubaker PL, Mallo F (Corticotropin-releasing hormone and the sympathoadrenal system are major mediators in the effects of peripherally administered exendin-4 on the hypothalamic-pituitary-adrenal axis of male rats. </w:t>
      </w:r>
      <w:r w:rsidRPr="00614E8A">
        <w:rPr>
          <w:rFonts w:ascii="Times New Roman" w:hAnsi="Times New Roman" w:cs="Times New Roman"/>
          <w:b/>
          <w:i/>
          <w:noProof/>
          <w:sz w:val="20"/>
          <w:lang w:val="en-US"/>
        </w:rPr>
        <w:t>Endocrinology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 xml:space="preserve"> 155:2511-2523.</w:t>
      </w:r>
      <w:r w:rsidRPr="00614E8A">
        <w:rPr>
          <w:rFonts w:ascii="Times New Roman" w:hAnsi="Times New Roman" w:cs="Times New Roman"/>
          <w:b/>
          <w:noProof/>
          <w:sz w:val="20"/>
          <w:lang w:val="en-US"/>
        </w:rPr>
        <w:t>2014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>).</w:t>
      </w:r>
    </w:p>
    <w:p w:rsidR="00614E8A" w:rsidRPr="00614E8A" w:rsidRDefault="00614E8A" w:rsidP="00614E8A">
      <w:pPr>
        <w:pStyle w:val="Paragraphedeliste"/>
        <w:jc w:val="both"/>
        <w:rPr>
          <w:rFonts w:ascii="Times New Roman" w:hAnsi="Times New Roman" w:cs="Times New Roman"/>
          <w:noProof/>
          <w:sz w:val="20"/>
          <w:lang w:val="en-US"/>
        </w:rPr>
      </w:pPr>
    </w:p>
    <w:p w:rsidR="00614E8A" w:rsidRDefault="00614E8A" w:rsidP="00614E8A">
      <w:pPr>
        <w:pStyle w:val="Paragraphedeliste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 w:cs="Times New Roman"/>
          <w:noProof/>
          <w:sz w:val="20"/>
          <w:lang w:val="en-US"/>
        </w:rPr>
      </w:pPr>
      <w:r w:rsidRPr="00614E8A">
        <w:rPr>
          <w:rFonts w:ascii="Times New Roman" w:hAnsi="Times New Roman" w:cs="Times New Roman"/>
          <w:noProof/>
          <w:sz w:val="20"/>
          <w:lang w:val="en-US"/>
        </w:rPr>
        <w:t xml:space="preserve"> Gil-Lozano M, </w:t>
      </w:r>
      <w:r w:rsidRPr="00614E8A">
        <w:rPr>
          <w:rFonts w:ascii="Times New Roman" w:hAnsi="Times New Roman" w:cs="Times New Roman"/>
          <w:b/>
          <w:noProof/>
          <w:sz w:val="20"/>
          <w:lang w:val="en-US"/>
        </w:rPr>
        <w:t>Romani-Perez M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 xml:space="preserve">, Outeirino-Iglesias V, Vigo E, Brubaker PL, Gonzalez-Matias LC, Mallo F (Effects of prolonged exendin-4 administration on hypothalamic-pituitary-adrenal axis activity and water balance. </w:t>
      </w:r>
      <w:r w:rsidRPr="00614E8A">
        <w:rPr>
          <w:rFonts w:ascii="Times New Roman" w:hAnsi="Times New Roman" w:cs="Times New Roman"/>
          <w:b/>
          <w:i/>
          <w:noProof/>
          <w:sz w:val="20"/>
          <w:lang w:val="en-US"/>
        </w:rPr>
        <w:t>Am J Physiol Endocrinol Metab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 xml:space="preserve"> 304:E1105-1117.</w:t>
      </w:r>
      <w:r w:rsidRPr="00614E8A">
        <w:rPr>
          <w:rFonts w:ascii="Times New Roman" w:hAnsi="Times New Roman" w:cs="Times New Roman"/>
          <w:b/>
          <w:noProof/>
          <w:sz w:val="20"/>
          <w:lang w:val="en-US"/>
        </w:rPr>
        <w:t>2013</w:t>
      </w:r>
      <w:r w:rsidRPr="00614E8A">
        <w:rPr>
          <w:rFonts w:ascii="Times New Roman" w:hAnsi="Times New Roman" w:cs="Times New Roman"/>
          <w:noProof/>
          <w:sz w:val="20"/>
          <w:lang w:val="en-US"/>
        </w:rPr>
        <w:t>).</w:t>
      </w:r>
    </w:p>
    <w:p w:rsidR="00303FD5" w:rsidRPr="00614E8A" w:rsidRDefault="00303FD5" w:rsidP="00614E8A">
      <w:pPr>
        <w:pStyle w:val="Paragraphedeliste"/>
        <w:spacing w:after="0" w:line="240" w:lineRule="auto"/>
        <w:jc w:val="both"/>
        <w:rPr>
          <w:sz w:val="20"/>
          <w:lang w:val="en-US"/>
        </w:rPr>
      </w:pPr>
    </w:p>
    <w:sectPr w:rsidR="00303FD5" w:rsidRPr="00614E8A" w:rsidSect="00D7112D">
      <w:pgSz w:w="11906" w:h="16838"/>
      <w:pgMar w:top="851" w:right="849" w:bottom="1417" w:left="993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F6D12"/>
    <w:multiLevelType w:val="hybridMultilevel"/>
    <w:tmpl w:val="F754D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euro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Biblio thèse.enl&lt;/item&gt;&lt;/Libraries&gt;&lt;/ENLibraries&gt;"/>
  </w:docVars>
  <w:rsids>
    <w:rsidRoot w:val="00CC76B1"/>
    <w:rsid w:val="000712C6"/>
    <w:rsid w:val="00084C7B"/>
    <w:rsid w:val="000E5D2B"/>
    <w:rsid w:val="00236646"/>
    <w:rsid w:val="00303FD5"/>
    <w:rsid w:val="00330541"/>
    <w:rsid w:val="003608DA"/>
    <w:rsid w:val="00386C28"/>
    <w:rsid w:val="003926EF"/>
    <w:rsid w:val="0044458F"/>
    <w:rsid w:val="004B5967"/>
    <w:rsid w:val="004F0291"/>
    <w:rsid w:val="00614E8A"/>
    <w:rsid w:val="008A55C8"/>
    <w:rsid w:val="00A71247"/>
    <w:rsid w:val="00B75541"/>
    <w:rsid w:val="00C72CA7"/>
    <w:rsid w:val="00CC76B1"/>
    <w:rsid w:val="00D52428"/>
    <w:rsid w:val="00D612FE"/>
    <w:rsid w:val="00D7112D"/>
    <w:rsid w:val="00F7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F02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1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112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14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.uvigo.es/webc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reenskills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s.uvigo.es/webc0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greenskills.eu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Corinne Joffre</cp:lastModifiedBy>
  <cp:revision>2</cp:revision>
  <dcterms:created xsi:type="dcterms:W3CDTF">2017-03-07T12:41:00Z</dcterms:created>
  <dcterms:modified xsi:type="dcterms:W3CDTF">2017-03-07T12:41:00Z</dcterms:modified>
</cp:coreProperties>
</file>